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3" w:rsidRDefault="00A145E3" w:rsidP="00A145E3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 wp14:anchorId="26A2A5DC" wp14:editId="48C1AE01">
            <wp:extent cx="4829175" cy="31016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M3259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461" cy="311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E3" w:rsidRDefault="00A145E3" w:rsidP="00A145E3">
      <w:pPr>
        <w:jc w:val="center"/>
        <w:rPr>
          <w:rFonts w:ascii="Calibri" w:hAnsi="Calibri"/>
        </w:rPr>
      </w:pPr>
    </w:p>
    <w:p w:rsidR="00A145E3" w:rsidRPr="007D1670" w:rsidRDefault="00A145E3" w:rsidP="00A145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Mike Campbell, Head of International Effectiveness</w:t>
      </w:r>
    </w:p>
    <w:p w:rsidR="00A145E3" w:rsidRDefault="00A145E3" w:rsidP="00A145E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Ebiquity </w:t>
      </w:r>
    </w:p>
    <w:p w:rsidR="00A145E3" w:rsidRDefault="00A145E3" w:rsidP="00A145E3">
      <w:pPr>
        <w:jc w:val="center"/>
        <w:rPr>
          <w:rFonts w:ascii="Calibri" w:hAnsi="Calibri"/>
        </w:rPr>
      </w:pPr>
    </w:p>
    <w:p w:rsidR="00A145E3" w:rsidRPr="003B40E9" w:rsidRDefault="00A145E3" w:rsidP="00A145E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 w:rsidRPr="003B40E9">
        <w:rPr>
          <w:rFonts w:ascii="Calibri" w:hAnsi="Calibri"/>
        </w:rPr>
        <w:t xml:space="preserve">Mike leads Ebiquity’s International Effectiveness Group, which undertakes multi-territory modelling, testing and consultancy to help brands </w:t>
      </w:r>
      <w:proofErr w:type="spellStart"/>
      <w:r w:rsidRPr="003B40E9">
        <w:rPr>
          <w:rFonts w:ascii="Calibri" w:hAnsi="Calibri"/>
        </w:rPr>
        <w:t>optimise</w:t>
      </w:r>
      <w:proofErr w:type="spellEnd"/>
      <w:r w:rsidRPr="003B40E9">
        <w:rPr>
          <w:rFonts w:ascii="Calibri" w:hAnsi="Calibri"/>
        </w:rPr>
        <w:t xml:space="preserve"> their ROI across markets. Prior to joining, Mike spent 12 years at </w:t>
      </w:r>
      <w:proofErr w:type="spellStart"/>
      <w:r w:rsidRPr="003B40E9">
        <w:rPr>
          <w:rFonts w:ascii="Calibri" w:hAnsi="Calibri"/>
        </w:rPr>
        <w:t>Ninah</w:t>
      </w:r>
      <w:proofErr w:type="spellEnd"/>
      <w:r w:rsidRPr="003B40E9">
        <w:rPr>
          <w:rFonts w:ascii="Calibri" w:hAnsi="Calibri"/>
        </w:rPr>
        <w:t xml:space="preserve"> Consulting as Managing Director of its London office and Global Head of its FMCG Centre of Excellence, working with companies such as Nestlé, Diageo and General Mills.</w:t>
      </w:r>
    </w:p>
    <w:p w:rsidR="00A145E3" w:rsidRPr="003B40E9" w:rsidRDefault="00A145E3" w:rsidP="00A145E3">
      <w:pPr>
        <w:spacing w:line="276" w:lineRule="auto"/>
        <w:jc w:val="both"/>
        <w:rPr>
          <w:rFonts w:ascii="Calibri" w:hAnsi="Calibri"/>
        </w:rPr>
      </w:pPr>
    </w:p>
    <w:p w:rsidR="00A145E3" w:rsidRPr="00E40D3C" w:rsidRDefault="00A145E3" w:rsidP="00A145E3">
      <w:pPr>
        <w:spacing w:line="276" w:lineRule="auto"/>
        <w:jc w:val="both"/>
        <w:rPr>
          <w:rFonts w:ascii="Calibri" w:hAnsi="Calibri"/>
        </w:rPr>
      </w:pPr>
      <w:r w:rsidRPr="003B40E9">
        <w:rPr>
          <w:rFonts w:ascii="Calibri" w:hAnsi="Calibri"/>
        </w:rPr>
        <w:t xml:space="preserve">Prior to </w:t>
      </w:r>
      <w:proofErr w:type="spellStart"/>
      <w:r w:rsidRPr="003B40E9">
        <w:rPr>
          <w:rFonts w:ascii="Calibri" w:hAnsi="Calibri"/>
        </w:rPr>
        <w:t>Ninah</w:t>
      </w:r>
      <w:proofErr w:type="spellEnd"/>
      <w:r w:rsidRPr="003B40E9">
        <w:rPr>
          <w:rFonts w:ascii="Calibri" w:hAnsi="Calibri"/>
        </w:rPr>
        <w:t>, Mike commercially headed up IRI’s modelling practice in Europe.</w:t>
      </w:r>
    </w:p>
    <w:p w:rsidR="00B668A3" w:rsidRPr="00E40D3C" w:rsidRDefault="00B668A3">
      <w:pPr>
        <w:rPr>
          <w:rFonts w:ascii="Calibri" w:hAnsi="Calibri"/>
        </w:rPr>
      </w:pPr>
      <w:bookmarkStart w:id="0" w:name="_GoBack"/>
      <w:bookmarkEnd w:id="0"/>
    </w:p>
    <w:sectPr w:rsidR="00B668A3" w:rsidRPr="00E40D3C" w:rsidSect="00F73037">
      <w:headerReference w:type="even" r:id="rId8"/>
      <w:headerReference w:type="default" r:id="rId9"/>
      <w:pgSz w:w="11900" w:h="16840"/>
      <w:pgMar w:top="3402" w:right="1134" w:bottom="1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6F" w:rsidRDefault="00690C6F" w:rsidP="00E67F30">
      <w:r>
        <w:separator/>
      </w:r>
    </w:p>
  </w:endnote>
  <w:endnote w:type="continuationSeparator" w:id="0">
    <w:p w:rsidR="00690C6F" w:rsidRDefault="00690C6F" w:rsidP="00E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6F" w:rsidRDefault="00690C6F" w:rsidP="00E67F30">
      <w:r>
        <w:separator/>
      </w:r>
    </w:p>
  </w:footnote>
  <w:footnote w:type="continuationSeparator" w:id="0">
    <w:p w:rsidR="00690C6F" w:rsidRDefault="00690C6F" w:rsidP="00E6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A145E3">
    <w:pPr>
      <w:pStyle w:val="Header"/>
    </w:pPr>
    <w:sdt>
      <w:sdtPr>
        <w:id w:val="171999623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67F30">
          <w:t>[Type text]</w:t>
        </w:r>
      </w:sdtContent>
    </w:sdt>
  </w:p>
  <w:p w:rsidR="00E67F30" w:rsidRDefault="00E67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E67F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5E1788E0" wp14:editId="47EAD1DD">
          <wp:simplePos x="0" y="0"/>
          <wp:positionH relativeFrom="page">
            <wp:posOffset>0</wp:posOffset>
          </wp:positionH>
          <wp:positionV relativeFrom="page">
            <wp:posOffset>5715</wp:posOffset>
          </wp:positionV>
          <wp:extent cx="7556500" cy="10681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#0040mk - new EBQ stationery:Design:final letterhead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8"/>
    <w:rsid w:val="00037781"/>
    <w:rsid w:val="001B181E"/>
    <w:rsid w:val="00204A14"/>
    <w:rsid w:val="00342908"/>
    <w:rsid w:val="004C19F4"/>
    <w:rsid w:val="00690C6F"/>
    <w:rsid w:val="006F475A"/>
    <w:rsid w:val="00741D6D"/>
    <w:rsid w:val="0080616A"/>
    <w:rsid w:val="00843AB1"/>
    <w:rsid w:val="008959D8"/>
    <w:rsid w:val="00A145E3"/>
    <w:rsid w:val="00AE4656"/>
    <w:rsid w:val="00B668A3"/>
    <w:rsid w:val="00C1475B"/>
    <w:rsid w:val="00C436BD"/>
    <w:rsid w:val="00CB179E"/>
    <w:rsid w:val="00D12714"/>
    <w:rsid w:val="00E40D3C"/>
    <w:rsid w:val="00E67F30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FACEDA-085B-48F0-9B3F-8B91A18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30"/>
  </w:style>
  <w:style w:type="paragraph" w:styleId="Footer">
    <w:name w:val="footer"/>
    <w:basedOn w:val="Normal"/>
    <w:link w:val="Foot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.bruner\Downloads\final%20letterhead%20-%20CityPo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B9AC9-3763-4482-9A96-B98BFA8A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letterhead - CityPoint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Ebiquity Plc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Bruner</dc:creator>
  <cp:keywords/>
  <dc:description/>
  <cp:lastModifiedBy>Simranjeet Kaur</cp:lastModifiedBy>
  <cp:revision>2</cp:revision>
  <cp:lastPrinted>2014-02-06T10:39:00Z</cp:lastPrinted>
  <dcterms:created xsi:type="dcterms:W3CDTF">2018-01-31T17:06:00Z</dcterms:created>
  <dcterms:modified xsi:type="dcterms:W3CDTF">2018-01-31T17:06:00Z</dcterms:modified>
</cp:coreProperties>
</file>